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4D" w:rsidRPr="00B66D54" w:rsidRDefault="00DF544D" w:rsidP="00DF54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7 </w:t>
      </w:r>
      <w:r w:rsidRPr="00B66D54">
        <w:rPr>
          <w:rFonts w:ascii="Times New Roman" w:hAnsi="Times New Roman" w:cs="Times New Roman"/>
          <w:bCs/>
          <w:sz w:val="28"/>
          <w:szCs w:val="28"/>
          <w:lang w:val="ru-RU"/>
        </w:rPr>
        <w:t>ПАРАМЕТРЫ ЗАСТРОЙКИ ЖИЛЫХ И ОБЩЕСТВЕННО-ДЕЛОВЫХ ЗОН</w:t>
      </w:r>
    </w:p>
    <w:p w:rsidR="00DF544D" w:rsidRPr="00B66D54" w:rsidRDefault="00DF544D" w:rsidP="00DF544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F544D" w:rsidRPr="00B66D54" w:rsidRDefault="00DF544D" w:rsidP="00DF544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Размещение зданий и сооружений следует осуществлять на отведенных для строительства территориях, за пределами красных линий в соответствии с проектами планировки и застройки городских и сельских населенных пунктов. При этом планировочное решение территорий должно выполняться с учетом организации проездов пожарных машин, внутриплощадочных инженерных сетей и других сооружений. </w:t>
      </w:r>
    </w:p>
    <w:p w:rsidR="00DF544D" w:rsidRPr="00B66D54" w:rsidRDefault="00DF544D" w:rsidP="00DF544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Жилые и общественные здания, как правило, следует располагать с отступом от красных линий магистральных улиц не менее 6 метров, а жилых улиц - не менее 3 метров.</w:t>
      </w:r>
    </w:p>
    <w:p w:rsidR="00DF544D" w:rsidRPr="00B66D54" w:rsidRDefault="00DF544D" w:rsidP="00DF544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районах усадебной застройки и застройки территорий, садоводческих и дачных товариществ, расстояния от окон жилых помещений (комнат, кухонь и веранд) до стен дома и хозяйственных построек (сарая, гаража, бани), расположенных на соседних земельных участках, должны быть не менее 6 м (при соб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людении требования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непросматрива</w:t>
      </w:r>
      <w:r w:rsidRPr="00B66D54">
        <w:rPr>
          <w:rFonts w:ascii="Times New Roman" w:hAnsi="Times New Roman" w:cs="Times New Roman"/>
          <w:sz w:val="28"/>
          <w:szCs w:val="28"/>
          <w:lang w:val="ru-RU"/>
        </w:rPr>
        <w:t>емости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, а также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затеняемости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соседних земельных участков). Расстояние от границы участка должно быть не менее: 3 м - до стены жилого дома; 1 м - до хозяйственных построек. При отсутствии централизованной канализации расстояние от туалета до стен жилого дома необходимо принимать не менее 12 м, до источника водоснабжения (колодца) - не менее 25 м.</w:t>
      </w:r>
    </w:p>
    <w:p w:rsidR="00DF544D" w:rsidRPr="00B66D54" w:rsidRDefault="00DF544D" w:rsidP="00DF544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Площадь озелененной территории кварталов (микрорайона) многоквартирной застройки жилой зоны (без учета участков дошкольных и общеобразовательных учреждений, зданий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интернатных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организаций образования) должна составлять, как правило, не менее 25% от площади кварталов (микрорайона). В засушливых климатических районах допускается уменьшение площади зеленых насаждений до 20%.</w:t>
      </w:r>
    </w:p>
    <w:p w:rsidR="00DF544D" w:rsidRPr="00B66D54" w:rsidRDefault="00DF544D" w:rsidP="00DF544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жилых кварталах (микрорайонах) необходимо предусматривать размещение площадок общего пользования различного назначения с учетом демографического состава населения, типа застройки, природно-климатических и других местных условий. При этом общая площадь территории, занимаемой площадками для игр детей, отдыха взрослого населения и занятий физкультурой, должна быть не менее 10% общей площади жилого квартала (микрорайона).</w:t>
      </w:r>
    </w:p>
    <w:p w:rsidR="00536241" w:rsidRPr="00DF544D" w:rsidRDefault="00DF544D" w:rsidP="00DF544D">
      <w:bookmarkStart w:id="0" w:name="_GoBack"/>
      <w:bookmarkEnd w:id="0"/>
    </w:p>
    <w:sectPr w:rsidR="00536241" w:rsidRPr="00DF5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040"/>
    <w:rsid w:val="00303F8C"/>
    <w:rsid w:val="00666040"/>
    <w:rsid w:val="00DF544D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4D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4D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2016-02-18T08:31:00Z</dcterms:modified>
</cp:coreProperties>
</file>